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29EB05B6">
      <w:pPr>
        <w:spacing w:line="600" w:lineRule="exact"/>
        <w:rPr>
          <w:rFonts w:ascii="Times New Roman" w:hAnsi="Times New Roman" w:eastAsia="仿宋_GB2312" w:cs="方正小标宋_GBK"/>
          <w:sz w:val="32"/>
          <w:szCs w:val="32"/>
          <w14:ligatures w14:val="none"/>
        </w:rPr>
      </w:pPr>
      <w:r>
        <w:rPr>
          <w:rFonts w:hint="eastAsia" w:ascii="Times New Roman" w:hAnsi="Times New Roman" w:eastAsia="仿宋_GB2312" w:cs="方正小标宋_GBK"/>
          <w:sz w:val="32"/>
          <w:szCs w:val="32"/>
        </w:rPr>
        <w:t>附件</w:t>
      </w:r>
      <w:r>
        <w:rPr>
          <w:rFonts w:ascii="Times New Roman" w:hAnsi="Times New Roman" w:eastAsia="仿宋_GB2312" w:cs="方正小标宋_GBK"/>
          <w:sz w:val="32"/>
          <w:szCs w:val="32"/>
        </w:rPr>
        <w:t>1</w:t>
      </w:r>
    </w:p>
    <w:p w14:paraId="3846E891">
      <w:pPr>
        <w:spacing w:after="0" w:line="600" w:lineRule="exact"/>
        <w:jc w:val="center"/>
        <w:rPr>
          <w:rFonts w:ascii="方正小标宋简体" w:hAnsi="方正小标宋简体" w:eastAsia="方正小标宋简体" w:cs="方正小标宋_GBK"/>
          <w:spacing w:val="-4"/>
          <w:sz w:val="44"/>
          <w:szCs w:val="44"/>
          <w14:ligatures w14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_GBK"/>
          <w:spacing w:val="-4"/>
          <w:sz w:val="44"/>
          <w:szCs w:val="44"/>
          <w14:ligatures w14:val="none"/>
        </w:rPr>
        <w:t>中央社会主义学院习近平文化思想研究中心</w:t>
      </w:r>
      <w:r>
        <w:rPr>
          <w:rFonts w:ascii="方正小标宋简体" w:hAnsi="方正小标宋简体" w:eastAsia="方正小标宋简体" w:cs="方正小标宋_GBK"/>
          <w:spacing w:val="-4"/>
          <w:sz w:val="44"/>
          <w:szCs w:val="44"/>
          <w14:ligatures w14:val="none"/>
        </w:rPr>
        <w:br w:type="textWrapping"/>
      </w:r>
      <w:r>
        <w:rPr>
          <w:rFonts w:hint="eastAsia" w:ascii="方正小标宋简体" w:hAnsi="方正小标宋简体" w:eastAsia="方正小标宋简体" w:cs="方正小标宋_GBK"/>
          <w:spacing w:val="-4"/>
          <w:sz w:val="44"/>
          <w:szCs w:val="44"/>
          <w14:ligatures w14:val="none"/>
        </w:rPr>
        <w:t>2026年招标课题指南</w:t>
      </w:r>
      <w:bookmarkEnd w:id="0"/>
    </w:p>
    <w:p w14:paraId="1354C72A">
      <w:pPr>
        <w:spacing w:after="0" w:line="240" w:lineRule="auto"/>
        <w:ind w:firstLine="643" w:firstLineChars="200"/>
        <w:jc w:val="both"/>
        <w:rPr>
          <w:rFonts w:ascii="黑体" w:hAnsi="黑体" w:eastAsia="黑体"/>
          <w:b/>
          <w:bCs/>
          <w:sz w:val="32"/>
          <w:szCs w:val="32"/>
        </w:rPr>
      </w:pPr>
    </w:p>
    <w:p w14:paraId="304A7684">
      <w:pPr>
        <w:topLinePunct/>
        <w:snapToGrid w:val="0"/>
        <w:spacing w:after="0" w:line="600" w:lineRule="exact"/>
        <w:ind w:firstLine="640" w:firstLineChars="200"/>
        <w:jc w:val="both"/>
        <w:rPr>
          <w:rFonts w:ascii="黑体" w:hAnsi="黑体" w:eastAsia="黑体" w:cs="黑体"/>
          <w:kern w:val="0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14:ligatures w14:val="none"/>
        </w:rPr>
        <w:t>一、以习近平文化思想的原创性理论引领新时代统一战线实践创新研究</w:t>
      </w:r>
    </w:p>
    <w:p w14:paraId="5BD56689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楷体" w:hAnsi="楷体" w:eastAsia="楷体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1.统一战线领域坚持和巩固党的文化领导权问题研究</w:t>
      </w:r>
    </w:p>
    <w:p w14:paraId="5D909BDA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2.“两个结合”视域下新时代统一战线创新发展研究</w:t>
      </w:r>
    </w:p>
    <w:p w14:paraId="023500FE">
      <w:pPr>
        <w:topLinePunct/>
        <w:snapToGrid w:val="0"/>
        <w:spacing w:after="0" w:line="600" w:lineRule="exact"/>
        <w:ind w:firstLine="640" w:firstLineChars="200"/>
        <w:jc w:val="both"/>
        <w:rPr>
          <w:rFonts w:ascii="黑体" w:hAnsi="黑体" w:eastAsia="黑体" w:cs="黑体"/>
          <w:kern w:val="0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14:ligatures w14:val="none"/>
        </w:rPr>
        <w:t>二、以习近平文化思想的标识性概念指导新时代统一战线创新发展研究</w:t>
      </w:r>
    </w:p>
    <w:p w14:paraId="4E227FC4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3．以文化主体性夯实新时代统一战线政治共识基础问题研究</w:t>
      </w:r>
    </w:p>
    <w:p w14:paraId="4DB8B28F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4．统一战线在践行新时代文化使命中的优势与作用研究</w:t>
      </w:r>
    </w:p>
    <w:p w14:paraId="3A4955AC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5.统一战线与“新的文化生命体”的当代建构问题研究</w:t>
      </w:r>
    </w:p>
    <w:p w14:paraId="74923B44">
      <w:pPr>
        <w:topLinePunct/>
        <w:snapToGrid w:val="0"/>
        <w:spacing w:after="0" w:line="600" w:lineRule="exact"/>
        <w:ind w:firstLine="640" w:firstLineChars="200"/>
        <w:jc w:val="both"/>
        <w:rPr>
          <w:rFonts w:ascii="黑体" w:hAnsi="黑体" w:eastAsia="黑体" w:cs="黑体"/>
          <w:kern w:val="0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14:ligatures w14:val="none"/>
        </w:rPr>
        <w:t>三、以习近平文化思想赋能统一战线各领域工作研究</w:t>
      </w:r>
    </w:p>
    <w:p w14:paraId="0B9003FA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6.廉洁文化思想与新时代民主党派自身建设问题研究</w:t>
      </w:r>
    </w:p>
    <w:p w14:paraId="10832538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7.以中华优秀传统文化创造性转化、创新性发展推动中华民族共有精神家园建设问题研究</w:t>
      </w:r>
    </w:p>
    <w:p w14:paraId="283434BA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8.文化安全视域下宗教领域风险防范与治理创新研究</w:t>
      </w:r>
    </w:p>
    <w:p w14:paraId="06EAA4C4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9.“十五五”时期新大众文艺与加强党外知识分子网络统战工作问题研究</w:t>
      </w:r>
    </w:p>
    <w:p w14:paraId="08474D2E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10.民营经济人士家国情怀与价值引领问题研究</w:t>
      </w:r>
    </w:p>
    <w:p w14:paraId="7881DB65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11.以</w:t>
      </w:r>
      <w:r>
        <w:rPr>
          <w:rFonts w:ascii="楷体" w:hAnsi="楷体" w:eastAsia="楷体" w:cs="仿宋_GB2312"/>
          <w:kern w:val="0"/>
          <w:sz w:val="32"/>
          <w:szCs w:val="32"/>
          <w14:ligatures w14:val="none"/>
        </w:rPr>
        <w:t>文化认同</w:t>
      </w: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构建海内外中华儿女大团结的根、魂、梦问题研究</w:t>
      </w:r>
    </w:p>
    <w:p w14:paraId="153A09C6">
      <w:pPr>
        <w:topLinePunct/>
        <w:snapToGrid w:val="0"/>
        <w:spacing w:after="0" w:line="600" w:lineRule="exact"/>
        <w:ind w:firstLine="640" w:firstLineChars="200"/>
        <w:jc w:val="both"/>
        <w:rPr>
          <w:rFonts w:ascii="黑体" w:hAnsi="黑体" w:eastAsia="黑体" w:cs="黑体"/>
          <w:kern w:val="0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kern w:val="0"/>
          <w:sz w:val="32"/>
          <w:szCs w:val="32"/>
          <w14:ligatures w14:val="none"/>
        </w:rPr>
        <w:t>四、以习近平文化思想推动文明交流互鉴研究</w:t>
      </w:r>
    </w:p>
    <w:p w14:paraId="2022BA00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12.生成式人工智能对人类文明交流互鉴的机遇与挑战研究</w:t>
      </w:r>
    </w:p>
    <w:p w14:paraId="2438EA6E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13.数字化传播赋能文明交流互鉴的现实路径与创新机制研究</w:t>
      </w:r>
    </w:p>
    <w:p w14:paraId="137B7B32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14.“十五五”时期提高跨境人文交流质量与讲好中国故事问题研究</w:t>
      </w:r>
    </w:p>
    <w:p w14:paraId="26DCCBE0">
      <w:pPr>
        <w:pStyle w:val="31"/>
        <w:topLinePunct/>
        <w:snapToGrid w:val="0"/>
        <w:spacing w:after="0" w:line="600" w:lineRule="exact"/>
        <w:ind w:left="0" w:firstLine="640" w:firstLineChars="200"/>
        <w:contextualSpacing w:val="0"/>
        <w:jc w:val="both"/>
        <w:rPr>
          <w:rFonts w:ascii="仿宋" w:hAnsi="仿宋" w:eastAsia="仿宋" w:cs="仿宋_GB2312"/>
          <w:kern w:val="0"/>
          <w:sz w:val="32"/>
          <w:szCs w:val="32"/>
          <w14:ligatures w14:val="none"/>
        </w:rPr>
      </w:pPr>
      <w:r>
        <w:rPr>
          <w:rFonts w:hint="eastAsia" w:ascii="楷体" w:hAnsi="楷体" w:eastAsia="楷体" w:cs="仿宋_GB2312"/>
          <w:kern w:val="0"/>
          <w:sz w:val="32"/>
          <w:szCs w:val="32"/>
          <w14:ligatures w14:val="none"/>
        </w:rPr>
        <w:t>15.统一战线助推文明交流互鉴的话语体系构建研究</w:t>
      </w:r>
    </w:p>
    <w:p w14:paraId="3186739E">
      <w:pPr>
        <w:spacing w:after="0" w:line="600" w:lineRule="exact"/>
        <w:ind w:firstLine="640" w:firstLineChars="200"/>
        <w:jc w:val="both"/>
        <w:rPr>
          <w:rFonts w:ascii="华文楷体" w:hAnsi="华文楷体" w:eastAsia="华文楷体"/>
          <w:sz w:val="32"/>
          <w:szCs w:val="32"/>
        </w:rPr>
      </w:pPr>
    </w:p>
    <w:sectPr>
      <w:footerReference r:id="rId5" w:type="default"/>
      <w:pgSz w:w="11906" w:h="16838"/>
      <w:pgMar w:top="1242" w:right="1684" w:bottom="1100" w:left="18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43657159"/>
      <w:docPartObj>
        <w:docPartGallery w:val="AutoText"/>
      </w:docPartObj>
    </w:sdtPr>
    <w:sdtContent>
      <w:p w14:paraId="19947DEE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4A25EE5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F63"/>
    <w:rsid w:val="0000460E"/>
    <w:rsid w:val="00036F60"/>
    <w:rsid w:val="000463F1"/>
    <w:rsid w:val="00064097"/>
    <w:rsid w:val="0006434F"/>
    <w:rsid w:val="00093DC1"/>
    <w:rsid w:val="000B1955"/>
    <w:rsid w:val="000B4040"/>
    <w:rsid w:val="000D79B5"/>
    <w:rsid w:val="001504A7"/>
    <w:rsid w:val="00177ACE"/>
    <w:rsid w:val="001F2110"/>
    <w:rsid w:val="001F2817"/>
    <w:rsid w:val="001F7427"/>
    <w:rsid w:val="00205FEA"/>
    <w:rsid w:val="00221F27"/>
    <w:rsid w:val="00254093"/>
    <w:rsid w:val="002656ED"/>
    <w:rsid w:val="002C1218"/>
    <w:rsid w:val="002C78F9"/>
    <w:rsid w:val="002E0748"/>
    <w:rsid w:val="002E377C"/>
    <w:rsid w:val="002E6A4C"/>
    <w:rsid w:val="002F72A0"/>
    <w:rsid w:val="00327228"/>
    <w:rsid w:val="003A5E90"/>
    <w:rsid w:val="003B01EA"/>
    <w:rsid w:val="003E7A1B"/>
    <w:rsid w:val="003E7CBF"/>
    <w:rsid w:val="003F12CF"/>
    <w:rsid w:val="003F3325"/>
    <w:rsid w:val="003F6DEA"/>
    <w:rsid w:val="00404F60"/>
    <w:rsid w:val="00414C5D"/>
    <w:rsid w:val="00427E8D"/>
    <w:rsid w:val="00452FEC"/>
    <w:rsid w:val="0047087E"/>
    <w:rsid w:val="004773F6"/>
    <w:rsid w:val="00490F6B"/>
    <w:rsid w:val="004B4493"/>
    <w:rsid w:val="004D1228"/>
    <w:rsid w:val="00502BE8"/>
    <w:rsid w:val="005060F0"/>
    <w:rsid w:val="00557439"/>
    <w:rsid w:val="00563140"/>
    <w:rsid w:val="00567887"/>
    <w:rsid w:val="0058158A"/>
    <w:rsid w:val="00584934"/>
    <w:rsid w:val="00585437"/>
    <w:rsid w:val="00586BA1"/>
    <w:rsid w:val="005A08F7"/>
    <w:rsid w:val="005D24F3"/>
    <w:rsid w:val="005D49E8"/>
    <w:rsid w:val="005D7A85"/>
    <w:rsid w:val="00632A60"/>
    <w:rsid w:val="00641526"/>
    <w:rsid w:val="00653AEA"/>
    <w:rsid w:val="006C351C"/>
    <w:rsid w:val="006C71BF"/>
    <w:rsid w:val="006D10FF"/>
    <w:rsid w:val="006E2BA8"/>
    <w:rsid w:val="006E7988"/>
    <w:rsid w:val="00753814"/>
    <w:rsid w:val="0075584D"/>
    <w:rsid w:val="007602D9"/>
    <w:rsid w:val="00761930"/>
    <w:rsid w:val="007676C6"/>
    <w:rsid w:val="007758ED"/>
    <w:rsid w:val="00792E11"/>
    <w:rsid w:val="00793FFF"/>
    <w:rsid w:val="007C2F5E"/>
    <w:rsid w:val="007F5F03"/>
    <w:rsid w:val="008163D3"/>
    <w:rsid w:val="00826F3F"/>
    <w:rsid w:val="0086006A"/>
    <w:rsid w:val="008612DA"/>
    <w:rsid w:val="00895359"/>
    <w:rsid w:val="008D4B39"/>
    <w:rsid w:val="00917274"/>
    <w:rsid w:val="00927C3E"/>
    <w:rsid w:val="0093058E"/>
    <w:rsid w:val="00931F15"/>
    <w:rsid w:val="00944503"/>
    <w:rsid w:val="0096387C"/>
    <w:rsid w:val="00980165"/>
    <w:rsid w:val="009A3A2F"/>
    <w:rsid w:val="00A0449A"/>
    <w:rsid w:val="00A06E1B"/>
    <w:rsid w:val="00A27B14"/>
    <w:rsid w:val="00A975B5"/>
    <w:rsid w:val="00AA1896"/>
    <w:rsid w:val="00AD27BC"/>
    <w:rsid w:val="00AF4507"/>
    <w:rsid w:val="00AF4775"/>
    <w:rsid w:val="00AF5F63"/>
    <w:rsid w:val="00B07A7E"/>
    <w:rsid w:val="00B15CF6"/>
    <w:rsid w:val="00B42711"/>
    <w:rsid w:val="00B74D1D"/>
    <w:rsid w:val="00B75D9A"/>
    <w:rsid w:val="00B92797"/>
    <w:rsid w:val="00BA3253"/>
    <w:rsid w:val="00BF32C7"/>
    <w:rsid w:val="00BF74D6"/>
    <w:rsid w:val="00C36DEA"/>
    <w:rsid w:val="00C57FA1"/>
    <w:rsid w:val="00C645DB"/>
    <w:rsid w:val="00C814D7"/>
    <w:rsid w:val="00C87657"/>
    <w:rsid w:val="00C962C9"/>
    <w:rsid w:val="00CA3A60"/>
    <w:rsid w:val="00CB05E9"/>
    <w:rsid w:val="00CB2596"/>
    <w:rsid w:val="00CC4814"/>
    <w:rsid w:val="00CE41D5"/>
    <w:rsid w:val="00CF196E"/>
    <w:rsid w:val="00D337B7"/>
    <w:rsid w:val="00D34FDA"/>
    <w:rsid w:val="00D36F88"/>
    <w:rsid w:val="00D805DD"/>
    <w:rsid w:val="00D82546"/>
    <w:rsid w:val="00D84506"/>
    <w:rsid w:val="00D87AC0"/>
    <w:rsid w:val="00DB5D52"/>
    <w:rsid w:val="00DB5E58"/>
    <w:rsid w:val="00DC5BEF"/>
    <w:rsid w:val="00DF4428"/>
    <w:rsid w:val="00DF5153"/>
    <w:rsid w:val="00E021DF"/>
    <w:rsid w:val="00E139CD"/>
    <w:rsid w:val="00E37A7A"/>
    <w:rsid w:val="00E540F2"/>
    <w:rsid w:val="00EA38C8"/>
    <w:rsid w:val="00EC1C32"/>
    <w:rsid w:val="00EF3D54"/>
    <w:rsid w:val="00F0111D"/>
    <w:rsid w:val="00F02C17"/>
    <w:rsid w:val="00F07E02"/>
    <w:rsid w:val="00F14471"/>
    <w:rsid w:val="00F34CC9"/>
    <w:rsid w:val="00F35CF3"/>
    <w:rsid w:val="00F42FE3"/>
    <w:rsid w:val="00F44E07"/>
    <w:rsid w:val="00F55619"/>
    <w:rsid w:val="00F56522"/>
    <w:rsid w:val="00F830A4"/>
    <w:rsid w:val="00F9359D"/>
    <w:rsid w:val="00FD4929"/>
    <w:rsid w:val="4102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9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uiPriority w:val="99"/>
    <w:rPr>
      <w:sz w:val="18"/>
      <w:szCs w:val="18"/>
    </w:rPr>
  </w:style>
  <w:style w:type="paragraph" w:customStyle="1" w:styleId="38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customStyle="1" w:styleId="39">
    <w:name w:val="批注框文本 字符"/>
    <w:basedOn w:val="17"/>
    <w:link w:val="1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524</Words>
  <Characters>546</Characters>
  <Lines>4</Lines>
  <Paragraphs>1</Paragraphs>
  <TotalTime>116</TotalTime>
  <ScaleCrop>false</ScaleCrop>
  <LinksUpToDate>false</LinksUpToDate>
  <CharactersWithSpaces>546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2026-04-07T08:09:00Z</dcterms:created>
  <dc:creator>年春 元</dc:creator>
  <cp:lastModifiedBy>郭执玺</cp:lastModifiedBy>
  <cp:lastPrinted>2026-04-09T11:18:00Z</cp:lastPrinted>
  <dcterms:modified xsi:type="dcterms:W3CDTF">2026-04-27T01:20:12Z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86C87EBE63F14CD2BA11F859E16BD598_13</vt:lpwstr>
  </property>
</Properties>
</file>